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15" w:rsidRPr="00CD1615" w:rsidRDefault="00CD1615" w:rsidP="00CD1615">
      <w:pPr>
        <w:shd w:val="clear" w:color="auto" w:fill="FFFFFF"/>
        <w:spacing w:after="255" w:line="480" w:lineRule="atLeas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  <w:t>Методические рекомендации МР 2.3.6.0233-21 "Методические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 2 марта 2021 г.)</w:t>
      </w:r>
    </w:p>
    <w:p w:rsidR="00CD1615" w:rsidRPr="00CD1615" w:rsidRDefault="00CD1615" w:rsidP="00CD161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15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Введены впервые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Настоящие методические рекомендации (далее - МР) разработаны в целях предотвращения возникновения и распространения инфекционных и неинфекционных заболеваний, связанных с оказанием услуг общественного питания населению, а также при организации питания в организованных детских коллективах.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При организации общественного питания рекомендуется учитывать базовые принципы здорового питания</w:t>
      </w:r>
      <w:hyperlink r:id="rId5" w:anchor="11111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*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том числе включающие: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соответствие энергетической ценности рационов питания энергетическим затратам;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технологическую и кулинарную обработку пищевых продуктов и блюд, обеспечивающих их высокие вкусовые качества и сохранность исходной пищевой ценности продуктов.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МР могут быть использованы юридическими лицами, индивидуальными предпринимателями при организации мер по обеспечению соблюдения санитарно-эпидемиологических требований к организации общественного питания населения, в том числе при проектировании, строительстве и реконструкции предприятий общественного питания.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1.4.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проведении массовых мероприятий (ярмарки, спортивные соревнования, олимпиады, универсиады, культурно-развлекательные, слеты и другие аналогичные общественные мероприятия) в целях предотвращения возникновения и распространения инфекционных и массовых неинфекционных заболеваний предприятиям общественного питания рекомендуется согласовывать ассортимент реализуемых блюд (меню) с органами, уполномоченными на осуществление федерального государственного санитарно-эпидемиологического надзора, по месту размещения предприятия общественного питания.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1.5. В предприятиях общественного питания не рекомендуется осуществлять работы и услуги, не связанные с услугами общественного питания.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II. Рекомендации при организации водоснабжения и водоотведения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На предприятиях общественного питания рекомендуется организация резервных источников горячего водоснабжения с разводкой по сети.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 отсутствии воды или нарушениях работы внутренней системы канализации работу предприятия общественного питания рекомендуется приостанавливать до устранения нарушений.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При отсутствии возможности подключения к централизованной системе водоотведения рекомендуется оборудовать здание предприятия питания внутренней канализационной сетью при условии устройства локальных очистных сооружений.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отсутствии централизованных и локальных очистных сооружений водоотведение стоков рекомендуется осуществлять в водонепроницаемую емкость, с последующим вывозом стоков на очистные сооружения или сливные станции.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Рекомендуется прокладывать канализационные стояки в производственных, моечных и складских помещениях в коробах без организации отверстий для прочисток и ревизий в данных помещениях.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2.4. Рекомендуется моечные и производственные ванны подключать к канализации с воздушным разрывом струи не менее 20 мм от верха приемной воронки для предотвращения обратного попадания сточных вод в ванны. Рекомендуется все приемники стоков внутренней канализации обеспечить гидравлическими затворами (сифонами).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2.5. При подаче горячей и холодной воды, осуществляемой через смесители, рекомендуется оборудование локтевых приводов.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III. Рекомендации при организации отопления, вентиляции, кондиционирования воздуха, естественного и искусственного освещения помещений и к условиям работы персонала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В целях обеспечения нормируемых параметров в предприятиях общественного питания рекомендуется предусматривать: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1) забор воздуха для приточной вентиляции на высоте не менее 2 метров от поверхности земли или устройство приточной вентиляции, обеспечивающей очистку подаваемого в помещения предприятия питания воздуха до гигиенических нормативов, установленных для атмосферного воздуха;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2) оборудование систем вентиляции производственных и моечных помещений отдельно от системы вентиляции складских помещений, предназначенных для хранения пищевой продукции и обеденных залов;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3)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сахара (сахарной пудры).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Отверстия вентиляционных систем рекомендуется закрывать мелкоячеистой сеткой или иными доступными средствами защиты.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Для освещения производственных помещений и складов рекомендуется применять светильники во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влагопылезащитном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исполнении.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3.4. В помещениях для приготовления холодных блюд и закусок, приготовления крема, отделки тортов и пирожных рекомендуется предусматривать конструкцию регулируемых солнцезащитных устройств на окнах для защиты от избыточной инсоляции.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IV. Рекомендации к устройству и содержанию помещений и территории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Предприятия общественного питания рекомендуется обеспечивать необходимым набором складских, производственных, моечных и вспомогательных помещений, а также оборудованием (технологическим и холодильным) в соответствии с организацией производственного процесса и объемом изготавливаемой и реализуемой продукции общественного питания. Рекомендуемый перечень оборудования и 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производственных помещений предприятий общественного питания приведен в </w:t>
      </w:r>
      <w:hyperlink r:id="rId6" w:anchor="10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приложении 1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настоящим МР.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сбора и утилизации пищевых отходов возможна установка кухонных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измельчителей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пищевых отходов, для твердых коммунальных отходов - оборудования для прессовки.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производственные, складские, моечные, вспомогательные и санитарно-бытовые помещения рекомендуется обозначать табличками (или иными доступными средствами) с указанием их назначения.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4.2. Технологическое оборудование рекомендуется размещать таким образом, чтобы обеспечивать свободный доступ к нему и проведение санитарной обработки.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4.3. В туалетах рекомендуется проводить ежедневную уборку с применением чистящих, моющих и дезинфицирующих средств.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4.4.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хранения.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4.5.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проектировании новых, реконструкции или капитальном ремонте действующих предприятий общественного питания для санитарно-бытового обеспечения работников рекомендуется предусмотреть раздельные, для мужчин и женщин, помещения туалетных (за исключением случая, когда численность работающих в смену составляет не более 15 человек) с тамбурами, в которых устанавливаются раковины для мытья рук, а также душевые, комната приема пищи и отдыха.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4.6.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отходов, в первую очередь, пищевых отходов.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4.7. Уборку территории рекомендуется проводить ежедневно.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V. Рекомендации к </w:t>
      </w:r>
      <w:proofErr w:type="gramStart"/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используемым</w:t>
      </w:r>
      <w:proofErr w:type="gramEnd"/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оборудованию, инвентарю, посуде и таре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Производственные столы, кухонная посуда и инвентарь рекомендуется маркировать с указанием назначения и использовать в соответствии с маркировкой.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Производственные столы рекомендуется мыть в конце работы с применением моющих и дезинфицирующих средств, при необходимости, с их ополаскиванием горячей водой, а также вытирать насухо.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5.2. Колоду для разруба мяса рекомендуется устанавливать на крестовине или специальной подставке, ежедневно по окончании работы зачищать ножом и посыпать солью. Периодически, по мере износа, колода спиливается.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5.3. Посуду, инвентарь и столовые приборы рекомендуется мыть в посудомоечных машинах с соблюдением температурных режимов.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мытья посуды ручным способом рекомендуется предусмотреть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трехсекционные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мойки для столовой посуды, двухсекционные мойки - для стеклянной посуды и столовых приборов.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Мытье столовой посуды ручным способом 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трехсекционной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мойке рекомендуется производить в следующем порядке: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механическое удаление остатков пищи;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мытье в первой секции с добавлением моющих средств;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мытье во второй секции и добавлением моющих сре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оличестве, в два раза меньшем, чем в первой секции;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ополаскивание посуды в металлической сетке с ручками в третьей секции горячей проточной водой с температурой не ниже 65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помощью гибкого шланга с душевой насадкой;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просушивание посуды на решетчатых полках, стеллажах.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мытье в первой секции с добавлением моющих сре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пр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 температуре 45°С.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Кружки, стаканы, бокалы, в том числе используемые в пивных барах, рекомендуется промывать горячей водой при температуре не ниже 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применением моющих и дезинфицирующих средств, с последующим ополаскиванием и просушиванием, или мыть в посудомоечной машине.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5.5. Столовые приборы и кассеты для столовых приборов при обработке ручным способом рекомендуется подвергать мытью с применением моющих средств, последующему ополаскиванию в проточной воде и прокаливанию в духовых шкафах (пекарских, сухожаровых шкафах) в течение 10 мин.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5.6. Мытье кухонной посуды и инвентаря рекомендуется производить в двухсекционных ваннах в следующем порядке: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механическая очистка от остатков пищи;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мытье щетками в воде с температурой не ниже 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добавлением моющих средств;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ополаскивание проточной водой с температурой не ниже 65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просушивание на решетчатых полках, стеллажах;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прокаливание инвентаря в духовом шкафу.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5.7.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применению. Для мытья и дезинфекции оборотной тары рекомендуется выделять специальное помещение.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5.8. Ванны для обработки столовой и кухонной посуды, в производственных цехах по окончании работы промываются горячей водой (не ниже 45°С) и дезинфицируются с использованием дезинфицирующих средств, в соответствии с инструкциями по их применению.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5.9. Рекомендуется щетки, салфетки для мытья посуды после окончания работы замачивать в горячей воде при температуре не ниже 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добавлением моющих средств, дезинфицировать (или кипятить), промывать проточной водой, просушивать и хранить в специально выделенном месте.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5.10. По окончании работы (смены) подносы рекомендуется мыть с использованием посудомоечной машины или ручным способом в следующей последовательности: мытье щетками в горячей воде, с использованием моющих и дезинфицирующих средств; ополаскивание теплой проточной водой; просушивание на решетчатых полках, стеллажах.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5.11. В предприятиях питания разрабатывается инструкция о правилах мытья посуды и инвентаря. Инструкция вывешивается в помещениях моечных в местах ручной мойки посуды и инвентаря.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5.12. Рекомендации по правилам обработки установок для дозированного розлива питьевой воды приведены в </w:t>
      </w:r>
      <w:hyperlink r:id="rId7" w:anchor="2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приложении 2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настоящим МР.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5.13. Для раздельного хранения сырых и готовых продуктов, их технологической обработки и раздачи рекомендуется использовать раздельные и специально промаркированные оборудование, разделочный инвентарь, кухонную посуду с рекомендуемым вариантом маркировки: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холодильное оборудование с маркировкой: "гастрономия", "молочные продукты", "мясо, птица", "рыба", "фрукты, овощи", "яйцо" и т.п.;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производственные столы с маркировкой: "СМ" - сырое мясо, "СК" - сырые куры, "СР" - сырая рыба, "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СО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" - сырые овощи, "ВМ" - вареное мясо, "ВР" - вареная рыба, "ВО" - вареные овощи, "Г" - гастрономия, "З" - зелень, "X" - хлеб и т.п.;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разделочный инвентарь (разделочные доски и ножи) с маркировкой: "СМ", "СК", "СР", "СО", "ВМ", "ВР", "ВК" - вареные куры, "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ВО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", "Г", "З", "X", "сельдь";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кухонная посуда с маркировкой: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"I блюдо", "II блюдо", "III блюдо", "молоко", "СО" "СМ", "СК", "ВО", "СР", "крупы", "сахар", "масло", "сметана", "фрукты", "яйцо чистое", "гарниры", "X", "З", "Г" и т.п.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5.14. Не рекомендуется использование кухонной и столовой посуды деформированной, с отбитыми краями, трещинами и сколами.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VI. Рекомендации к транспортировке, приему и хранению пищевых продуктов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нанесенная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непосредственно на транспортную упаковку маркировку, рекомендуется сохранять до окончания реализации пищевой продукции.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6.2. Рекомендуется хранение продуктов на расстоянии не менее 0,5 м от включенных приборов отопления, водопроводных и канализационных труб.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Пищевые продукты, имеющие специфический запах 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6.4. В холодильных камерах рекомендуется создавать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камеры.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Хранение мороженого мяса обеспечивается на стеллажах или подтоварниках.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Мясные полуфабрикаты, субпродукты, птица мороженая и охлажденная хранится в транспортной таре поставщика.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6.5. В предприятиях питания рекомендуется обеспечивать условия хранения охлажденной и мороженой рыбы (филе рыбное) в транспортной упаковке в соответствии с условиями хранения, установленными изготовителем.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6.6. Сметана и творог хранятся в потребительской или транспортной упаковке. Не рекомендуется оставлять ложки, лопатки, черпаки и другой инвентарь в таре с творогом и сметаной.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6.7. Крупа и мука, макаронные изделия, сахар, соль, чай, кофе и другие сыпучие продукты рекомендуется размещать на подтоварниках или стеллажах на расстоянии не менее 14 см от пола и не менее 20 см от 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наружной стены, и хранить при условиях, установленных производителем, в сухих проветриваемых помещениях или помещениях, оборудованных приточно-вытяжной вентиляцией.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6.8. Для хранения хлеба помещения оборудуются стеллажами или предусматриваются шкафы. При хранении хлеба в шкафах рекомендуется обеспечить дверцы отверстиями для вентиляции. Не рекомендуется хранение хлеба и хлебобулочных изделий навалом.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помещений, стеллажи (полки) промыть теплой водой с моющими средствами и обработать 3% раствором уксусной кислоты или иными, разрешенными для этих целей средствами.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предупреждения картофельной болезни стеллажи (полки) для хранения хлеба один раз в неделю обрабатываются 1% раствором уксусной кислоты или иными, разрешенными для этих целей средствами.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6.9. В предприятиях питания обеспечиваются необходимые условия хранения овощей и корнеплодов, установленные производителем пищевой продукции. Хранение в складских помещениях картофеля и корнеплодов обеспечивается в темноте (без доступа естественного и искусственного освещения в помещения для его хранения или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помещенными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светонепроницаемую упаковку).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Овощи и корнеплоды в процессе хранения рекомендуется периодически проверять и подвергать переборке.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6.10. Яйцо и яичный порошок, меланж хранят в таре изготовителя в соответствии с установленными требованиями производителя.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6.11.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проведении входного контроля поступающего скоропортящегося сырья, бракеража готовой пищевой продукции на пищеблоках,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продукции,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VII. Рекомендации к технологическим процессам изготовления продукции общественного питания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В предприятиях питания с ограниченным ассортиментом выпускаемой продукции общественного питания и не имеющих цехового деления рекомендуется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доготовка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(производственных столах), с обеспечением поточности технологических процессов.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7.2.1. Не рекомендуется размораживание мяса в воде или около плиты. Допускается размораживание мяса 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СВЧ-печах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(установках) в режиме дефростации.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7.2.2. Мясо в тушах, половинах и четвертинах перед обвалкой тщательно зачищается (срезаются клейма, удаляются сгустки крови) и промывается проточной водой при помощи щетки.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просушиваются.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7.2.3. Мясной фарш, изготовленный в предприятии питания, хранится не более 12 ч при температуре от минус 2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плюс 4°С.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7.2.4. Перед тепловой обработкой мозги, вымя, почки, рубцы рекомендуется вымачивать в холодной воде.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7.2.5. Тушки птицы размораживаются на воздухе и промываются проточной водой. Для обработки сырой птицы выделяются отдельный производственный стол и разделочный инвентарь с соответствующей маркировкой.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7.2.6. Салаты, винегреты и нарезанные компоненты из вареных овощей 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незаправленном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7.2.7. При приготовлении студня отваренные мясопродукты и другие компоненты после их разделки заливаются процеженным бульоном и подвергаются повторному кипячению в течение 5 минут. Студень, разлитый в предварительно ошпаренные формы (противни) рекомендуется охлаждать до температуры 25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производственных столах в холодном цехе, с последующим хранением в условиях холодильника при температуре от +2° до +6°С.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7.2.8. Мясные рубленые изделия после обжарки рекомендуется подвергать термической обработке в жарочном шкафу в течение 5-7 минут. Температуру в толще продукта для натуральных рубленых изделий рекомендуется выдержать не ниже 85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для изделий из фарша - не ниже 90°С, при приготовлении кулинарных изделий в грилях - не ниже 85°С.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7.2.9.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Обработку яиц рекомендуется проводить в следующем порядке: I - мытье в воде с температурой 40-45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добавлением кальцинированной соды (1-2% раствор); II - замачивание в воде с температурой 40-45°С и добавлением хлорамина (0,5% раствор); III - ополаскивание проточной водой с температурой 40-45°С до удаления остатков дезинфицирующего средства, с последующим выкладыванием в чистую промаркированную посуду. Обработанные яйца хранению не подлежат.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Допускается использование других моющих и дезинфицирующих средств, разрешенных для этих целей, в соответствии с инструкцией по применению.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Инструкцию по режиму обработки яиц рекомендуется размещать на рабочем месте.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7.2.10.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7.2.11. Охлаждение киселей, компотов производят в емкостях, в которых они были приготовлены, в закрытом виде.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7.2.12.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для улавливания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металлопримесей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Сила магнитов проверяется в соответствии с технической документацией на оборудование.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Металлопримеси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хранятся в недоступном месте для предотвращения попадания их в продукцию.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7.2.13. В образовательных организациях (школы, сады)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запекание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другие).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7.3. При жарке изделий во фритюре рекомендуется использовать специализированное оборудование, не требующее дополнительного добавления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фритюрных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жиров. Ежедневно до начала и по окончании жарки рекомендуется проверять качество фритюра по органолептическим показателям (вкусу, запаху, цвету). Рекомендуемыми признаками для замены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фритюрного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жира являются наличие резкого, неприятного запаха, горького, вызывающего неприятное ощущение,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першения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привкуса и значительного потемнения дальнейшее использование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фритюра#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Рекомендуемая форма журнала учета использования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фритюрных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жиров приведена в </w:t>
      </w:r>
      <w:hyperlink r:id="rId8" w:anchor="3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приложении 3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настоящим МР.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7.4. Рекомендации по отбору суточных проб приведены в </w:t>
      </w:r>
      <w:hyperlink r:id="rId9" w:anchor="4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приложении 4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настоящим МР.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7.5. 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застегивать рабочую спецодежду булавками.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VIII. Рекомендации по реализации готовых блюд, кулинарных и кондитерских изделий, полуфабрикатов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Блюда,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+5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 часа в специальном холодильнике быстрого охлаждения.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8.2.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Порционирование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охлажденных и готовых к употреблению блюд, в том числе холодных закусок и салатов, и кулинарных изделий производится в помещении с температурой воздуха не выше +15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на столах с охлаждаемой рабочей поверхностью. При отсутствии помещения с температурой воздуха не выше +15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 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столов с охлаждаемой рабочей поверхностью процесс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порционирования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должен осуществляться не более 30 минут.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8.3.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8.4. При организации питания в организованных детских коллективах организацию контроля качества готовых блюд рекомендуется осуществлять в составе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бракеражной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комиссии с занесением результатов контроля в журнал качества готовых блюд.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IX. Рекомендации при изготовлении кондитерских изделий с кремом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9.1. При входе в производственные помещения рекомендуется использовать коврики, смоченные дезинфекционными растворами, санитарно-гигиенические проходные, работающие по типу санитарного пропускника и др.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9.2. Внутрицеховая тара и инвентарь после освобождения от остатков пищевых продуктов моются в посудомоечной машине или в 3-секционной ванне с соблюдением следующего рекомендуемого порядка: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 1-й секции - замачивание и мытье в воде температурой 45-50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использованием моющих средств, в соответствии с прилагаемыми к ним инструкциями;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 2-й секции - замачивание в воде температурой не ниже 40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использованием дезинфицирующих средств (в концентрации, соответствующей инструкции по применению) в течение 10 мин;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 3-й секции - ополаскивание горячей проточной водой с температурой не ниже 65°С.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9.3. Кондитерские мешки рекомендуется обрабатывать с соблюдением следующего рекомендуемого порядка: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замачивание в горячей воде при температуре не ниже 65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одного часа до полного отмывания крема;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стирка в стиральной машине или вручную, с использованием моющего средства и температурой воды 40-45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ополаскивание горячей водой при температуре не ниже 65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сушка в специальных сушильных шкафах;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стерилизация в автоклавах или сухожаровых шкафах при температуре 120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20-30 минут (предварительно помещенные в биксы или кастрюли с крышками или завернутые в пергамент,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подпергамент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Хранятся стерильные кондитерские мешки в тех же емкостях или упаковке, в которых производилась их стерилизация.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отсутствии автоклава или сухожарового шкафа кондитерские мешки кипятятся в течение 30 минут с момента закипания, после чего сушатся в специальном шкафу и хранятся в чистых емкостях с закрытыми крышками, с соответствующей маркировкой.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Рекомендуется использование одноразовых кондитерских мешков, изготовленных из материалов, разрешенных для контакта с пищевыми продуктами.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9.4. Наконечники и венчики для взбивания крема, после удаления остатков крема, обрабатываются с соблюдением следующего рекомендуемого порядка: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мытье, с использованием моющего средства при температуре воды 45-50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ополаскивание проточной горячей водой с температурой не ниже 65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стерилизация или кипячение в течение 30 минут.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9.5. Для обработки яиц предусматриваются помещения для хранения и распаковки яиц, проверки качества яиц на овоскопе, мойки и дезинфекции яиц, получения яичной массы.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 получением яичной массы яйцо обрабатывается в 3-секционной ванне с соблюдением следующего рекомендуемого порядка: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 первой секции мытье в воде с температурой 40-45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добавлением моющих средств;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 второй секции замачивание в течение 5 минут в воде с температурой 40-45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добавлением дезинфицирующих средств;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третьей секции ополаскивание проточной водой с температурой 40-45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удаления остатков дезинфицирующего средства и последующим выкладыванием в чистую промаркированную посуду.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Замена растворов в моечных ваннах производится не реже двух раз в смену.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обработки яиц используются кальцинированная сода, хлорамин или моющие и дезинфицирующие средства, предназначенные для этих целей в соответствии с инструкциями по их применению.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9.6. Рекомендуемый состав производственных и вспомогательных помещений кондитерского цеха приведен в </w:t>
      </w:r>
      <w:hyperlink r:id="rId10" w:anchor="5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приложении 5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настоящим МР.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X. Санитарно-эпидемиологические рекомендации к организации питания работников сельского хозяйства в период проведения сезонных полевых работ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10.1. Раздачу готовых блюд, доставленных 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термоконтейнерах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или приготовленных с использованием полевой кухни, рекомендуется осуществлять в строениях (помещениях) или под навесом или в каркасной палатке для защиты от атмосферных осадков и пыли, а также использовать для этих целей передвижные средства: вагоны-кухни, автоприцепы, фургоны и другие аналогичные средства (далее - пункты питания).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10.2. Пункты питания рекомендуется размещать, на сухом,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незаболоченном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участке, рельеф которого обеспечивает сток атмосферных вод, в удалении от источников загрязнения: складов хранения горюче-смазочных материалов - не менее чем на 50 м; мусоросборников, выгребных ям, туалетов - не менее чем на 25 м; проезжих дорог - не менее чем на 200 м.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10.3. Пункты организации общественного питания населения обеспечиваются водой из централизованных систем водоснабжения.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отсутствии централизованных систем водоснабжения и водоотведения работа пункта питания осуществляется при условии организации нецентрализованного водоснабжения и водоотведения, в том числе систем автономного водоснабжения и водоотведения, в соответствии с требованиями законодательства Российской Федерации.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XI. Особенности организации питания детей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11.1. При организации питания рекомендуется учитывать положения методических рекомендаций МР 2.4.0179-20 "Рекомендации по организации питания обучающихся общеобразовательных организаций" и МР 2.4.0180-20 "Родительский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контроль за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организацией горячего питания детей в общеобразовательных организациях".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11.2. Меню, используемое для организации питания в организованных детских коллективах, рекомендуется согласовать с органами, уполномоченными на осуществление федерального государственного санитарно-эпидемиологического надзора.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Меню 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блюде; ссылки на рецептуры используемых блюд и кулинарных изделий, в соответствии со сборниками рецептур. Наименования блюд и кулинарных изделий, указываются в меню в соответствии с их наименованиями, указанными в использованных сборниках рецептур.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11.3. Производство готовых блюд для организованных детских коллективов осуществляется в соответствии с технологическими картами, в которых отражается рецептура, технология приготавливаемых блюд и кулинарных изделий, а также витаминно-микроэлементный состав блюд и температура реализации горячих блюд (</w:t>
      </w:r>
      <w:hyperlink r:id="rId11" w:anchor="700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приложение 7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к МР).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11.4. Быстрозамороженные блюда допускается использовать только при гарантированном обеспечении непрерывности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холодовой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Предусматривается документированный контроль соблюдения температурного режима на всех этапах его оборота, в том числе включая контроль температурного режима в массе готового блюда.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11.5. Не допускается обжаривание во фритюре отдельных ингредиентов для приготовления блюд и кулинарных полуфабрикатов. Для 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11.6. Готовые первые и вторые блюда могут находиться на мармите или горячей плите не более 2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Горячие блюда (супы, соусы, напитки) при раздаче должны иметь температуру не ниже 75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вторые блюда и гарниры - не ниже 65°С, холодные напитки - не выше 20°С. Холодные закуски должны выставляться 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порционированном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виде в охлаждаемый прилавок-витрину и реализовываться в течение одного часа.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Готовые к употреблению блюда из сырых овощей могут храниться в холодильнике при температуре </w:t>
      </w:r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81000" cy="161925"/>
            <wp:effectExtent l="19050" t="0" r="0" b="0"/>
            <wp:docPr id="1" name="Рисунок 1" descr="https://www.garant.ru/files/5/8/1449985/pict73-400304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8/1449985/pict73-40030455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не более 30 минут.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Свежую зелень закладывают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блюда во время раздачи.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11.7. Изготовление салатов и их заправка осуществляется непосредственно перед раздачей.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Незаправленные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салаты допускается хранить не более 3 часов при температуре плюс </w:t>
      </w:r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81000" cy="161925"/>
            <wp:effectExtent l="19050" t="0" r="0" b="0"/>
            <wp:docPr id="2" name="Рисунок 2" descr="https://www.garant.ru/files/5/8/1449985/pict74-400304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5/8/1449985/pict74-40030455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.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Хранение заправленных салатов не допускается.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11.8. Для обеспечения физиологической потребности в витаминах допускается проведение дополнительного обогащения рационов питания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микронутриентами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включающими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себя витамины и минеральные соли.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дополнительного обогащения рациона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микронутриентами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могут быть использованы в меню специализированные продукты питания, обогащенные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микронутриентами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инстантные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эндемичных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Витаминизация блюд проводится под контролем медицинского работника (при его отсутствии иным ответственным лицом).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Подогрев витаминизированной пищи не допускается.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Витаминизация третьих блюд осуществляется в соответствии с указаниями по применению премиксов.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Инстантные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витаминные напитки готовят в соответствии с прилагаемыми инструкциями непосредственно перед раздачей.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(опекунов) обучающихся.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11.9. Особенности организации кострового питания и питания с использованием полевой кухни в детских лагерях палаточного типа, при проведении детских туристических походов и иных массовых мероприятий в природных условиях.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11.9.1. Рекомендуется наличие отдельных столов для сбора грязной посуды. После приема пищи производится обработка и мытье столовой посуды: механическое удаление остатков пищи; мытье в 1-й емкости в воде с температурой не ниже +45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°С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добавлением моющих средств в соответствии с инструкцией, мытье во 2-й емкости в воде с температурой не ниже +45°С и добавлением моющих средств в количестве в 2 раза меньшем, чем в 1-й емкости; ополаскивание посуды в 3-й емкости горячей водой температурой не ниже +65°С. Чайная посуда, столовые приборы промываются горячей водой (+45°С) с применением моющих сре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1</w:t>
      </w:r>
      <w:proofErr w:type="gram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-й емкости, ополаскиваются горячей водой (+65°С) во 2-й емкости. Смена воды в каждой емкости проводится после мытья и ополаскивания не более 20 единиц посуды.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* Статья 2.1 Федерального закона от 02.01.2000 N 29-ФЗ "О качестве и безопасности пищевых продуктов" (Собрание законодательства Российской Федерации, 2000, N 2, ст. 150; 2020, N 29, ст. 4504).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13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Рекомендуемый перечень</w:t>
      </w: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оборудования и производственных помещений предприятий общественного питания (включая базовые)</w:t>
      </w:r>
      <w:hyperlink r:id="rId14" w:anchor="1111" w:history="1">
        <w:r w:rsidRPr="00CD1615">
          <w:rPr>
            <w:rFonts w:ascii="Times New Roman" w:eastAsia="Times New Roman" w:hAnsi="Times New Roman" w:cs="Times New Roman"/>
            <w:b/>
            <w:bCs/>
            <w:color w:val="808080"/>
            <w:sz w:val="26"/>
            <w:u w:val="single"/>
            <w:lang w:eastAsia="ru-RU"/>
          </w:rPr>
          <w:t>*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9"/>
        <w:gridCol w:w="7757"/>
      </w:tblGrid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оборудования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(первичной обработки овощей - зона)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(стол),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моечная ванна,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(вторичной обработки овощей - зона)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моечные ванны (не менее двух), овощерезательная машина, холодильник, контрольные весы,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цех (зона)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продукции), универсальный механический привод или (и) овощерезательная машина, моечная ванна для повторной обработки овощей, не подлежащих термической обработке, зелени и фруктов, раковина для мытья рук, часы настенные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Мясорыбный цех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 и рыбы, отдельно для птицы) - не менее двух,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продукции),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колода для разруба мяса (при необходимости) - при работе с тушами и (или) полутушами, моечные ванны (для мяса и рыбы, отдельно для птицы) - не менее двух), раковина для мытья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рук, часы настенные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или зона для обработки яиц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стол, три емкости для замачивания и ополаскивания яйца, перфорированная емкость для погружения яйца, бактерицидная установка для обеззараживания воздуха моечная раковина или ванна, емкость для обработанного яйца, раковина для мытья рук, часы настенные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контрольные весы, пекарский шкаф, стеллажи, моечная ванна, раковина для мытья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 по производству мягкого мороженого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фризеры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</w:t>
            </w: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объема полуфабрикатов), набор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гастроемкостей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мерная посуда, контрольные весы, моечная ванна, раковина для мытья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Цех по производству кремовых кондитерских изделий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отсадочные машины, контрольные весы, пекарский шкаф, стеллажи,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машина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кремовзбивальная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(миксер), охлаждаемый стол для отделки кондитерских изделий с кремом, моечная ванна, раковина для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мытья рук, бактерицидная лампа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или зона для нарезки хлеба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пищевой продукции), электрическая плита, электрическая сковорода, духовой (жарочный) шкаф, электропривод для готовой пищевой продукции,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контрольные весы, раковина для мытья рук, часы настенные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Мармиты для первых, вторых и третьих блюд, холодильный прилавок (витрина, секция), нейтральный прилавок, бактерицидная лампа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мытья столовой посуды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для чайной посуды и столовых приборов, стеллаж (шкаф), раковина для мытья рук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 для использованной посуды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кухонной посуды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Двухсекционная моечная ванна, стеллаж для сушки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помещение </w:t>
            </w:r>
            <w:proofErr w:type="spellStart"/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электроплита, холодильные шкафы (не менее двух); шкаф для хлеба, раздаточная, оборудованная мармитами, раковина для мытья рук, возможна установка посудомоечной машины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Посудомоечная </w:t>
            </w:r>
            <w:proofErr w:type="spellStart"/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Посудомоечная машина или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инвентаря, стеллаж (шкаф),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электроплита,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СВЧ-печь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холодильник, шкаф, моечная ванна, раковина для мытья рук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холодильное оборудование, полки, витрины, витрины с охлаждаемым прилавком, шкафы, кофе-машина, раковина для мытья рук</w:t>
            </w:r>
            <w:proofErr w:type="gramEnd"/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Вагон-ресторан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с духовым шкафом с ограждением по периметру, тепловой шкаф для подогрева готовых блюд, печь СВЧ или конвекционная печь (укомплектованная термопарами),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производственные столы для сырой и готовой пищевой продукции, стол для сервирования, мойка 2-гнездная для мытья кухонной посуды, мойка для пищевой продукции, шкаф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оттаивания замороженной пищевой продукции (при отсутствии конвекционных печей), шкаф для приправ, шкаф сушильный и шкаф для хранения посуды и кухонного инвентаря, мусоросборник для пищевых отходов с крышкой и полиэтиленовыми вкладышами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______________________________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* Набор помещений и их оборудование определяется технологическими и объемно-планировочными решениями. </w:t>
      </w:r>
      <w:proofErr w:type="gram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Минимальный перечень оборудования производственных помещений столовых образовательных организаций и базовых предприятий питания предусмотрен в таблице 6.18 санитарных правил и норм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СанПиН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 2 (зарегистрировано Минюстом России 29.01.2021, регистрационный N 62296).</w:t>
      </w:r>
      <w:proofErr w:type="gramEnd"/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15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Рекомендации по правилам обработки установок для дозированного розлива питьевой воды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Мойку и санитарную обработку установок для дозированного розлива питьевой воды проводят сотрудники организованного детского коллектива, у которых в должностных инструкциях прописаны данные обязанности или компания, осуществляющая доставку воды.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 Рекомендации по санитарной обработке ручных помп.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Мойку и санитарную обработку помпы необходимо проводить при каждой смене бутыли.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Мойка и санитарная обработка помпы проводится в моечных ваннах для мытья столовой посуды и включает в себя следующие этапы: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1.1. Снять помпу с бутыли, вынуть из неё наливной кран, водоразборные трубки и разъединить их.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Промыть все наружные и внутренние поверхности водоразборных трубок и наливного крана с использованием ёршика под проточной водой.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Приготовить раствор дезинфекционного средства в концентрации для мытья столовой посуды (дезинфекционное средство должно быть разрешено для обработки столовой посуды, иметь инструкцию по применению).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1.4. Поместить основание помпы в моечную ванну с раствором так, чтобы все отверстия для воды были погружены (до насоса). Поместить туда же наливной кран, водоразборные трубки помпы, чтобы они были полностью погружены в раствор дезинфекционного средства. Время экспозиции определяется в соответствии с инструкцией по применению дезинфекционного средства.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1.5. Протереть наружные поверхности нажимного стакана и насоса (те части, которые не были погружены в раствор) чистой ветошью, смоченной в растворе дезинфекционного средства.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1.6. Промыть наливной кран и водоразборные трубки под проточной водой (длительность ополаскивания определяется в соответствии с инструкцией по применению дезинфекционного средства) с температурой воды не ниже 65°С.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1.7. Высушить помпу.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Рекомендации по мойке и санитарной обработке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Необходимо проводить регулярную мойку поверхностей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контактирующих с водой, и их санитарную обработку.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Рекомендации по мойке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2.1.1. Для мойки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потребуется: чистая щетка, жидкое средство для мытья посуды, чистая ветошь.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2.1.2. Мойку проводят не реже 1 раза в 7 календарных дней.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2.1.3. Снять бутыль с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2.1.4. Тщательно промыть все наружные поверхности щеткой с жидким средством для мытья посуды. Особое внимание уделить верхнему участку вокруг иглы, куда надевается бутыль.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2.1.5. Снять поддон, вынуть из него решетку, промыть поддон щеткой с моющим средством, а затем тщательно прополоскать его проточной водой. Протереть насухо чистой сухой ветошью.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2.1.6. Протереть начисто наружную поверхность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чтобы не осталось следов пены моющего средства.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2.1.7. Вставить поддон на место.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2.1.8. Установить бутыль на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предварительно сняв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стикер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2.1.9. Слить из каждого крана по стакану воды, чтобы промыть краны от возможного попадания моющего средства.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Рекомендации по санитарной обработке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Санитарная обработка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проводится после его мойки с периодичностью - не реже одного раза в три месяца.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Для санитарной обработки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потребуется: чистая щетка, ершик, резиновые перчатки, жидкое моющее средство для мытья посуды и дезинфекционное средство (дезинфекционное средство должно быть разрешено для обработки столовой посуды, иметь инструкцию по применению), 4 бутылки емкостью не менее пяти литров очищенной воды, ветошь.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2.2.2. Снять бутыль с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 Слить в воду из холодного и горячего кранов, открыть задние сливные отверстия и слить воду из них.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2.2.3. Развести дезинфекционный раствор. Для этого открыть 1 пятилитровую бутылку воды и добавить в нее дезинфекционное средство, в концентрации для мытья столовой посуды, закрыть бутылку крышкой и взболтать. Затем оставить бутылку до полного растворения дезинфекционного средства в воде.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2.2.4. Закрыть заднее сливное отверстие и опустить краны в обычное положение "закрыто".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2.2.5. Открутить краны, тщательно промыть их изнутри и снаружи щеткой и ершиком с использованием моющего средства для мытья посуды. Тщательно прополоскать их в проточной воде.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2.2.6. Промыть все внешние поверхности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согласно указанным в </w:t>
      </w:r>
      <w:hyperlink r:id="rId16" w:anchor="2002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п. 2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рекомендациям по мойке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, до </w:t>
      </w:r>
      <w:hyperlink r:id="rId17" w:anchor="2217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п. 2.1.7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включительно.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2.2.7. Прикрутить краны на место.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2.2.8. Открыть краны, подставить под них емкости. Аккуратно налить дезинфекционный раствор в верхнюю чашу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(углубление, где располагается игла для бутыли) до тех пор, пока из крана польется раствор. Закрыть краны. Продолжать наливать раствор в верхнюю чашу до заполнения (игла должна быть скрыта дезинфекционным раствором).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2.2.9. Оставить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дезинфекционным раствором на время, необходимое для дезинфекции в соответствии с инструкцией по применению.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2.2.10. Слить дезинфекционный раствор из кранов, затем из задних сливных отверстий.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2.2.11. Закрыть задние сливные отверстия.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2.2.12. Открыть краны, подставить под них емкости. Наполнить верхнюю чашу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кулера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питьевой водой из пятилитровой бутыли до тех пор, пока из крана не польется вода. Закрыть краны. Продолжить наливать воду в верхнюю чашу до заполнения (игла должна быть скрыта водой). Затем слить воду из кранов.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2.2.13. Повторите </w:t>
      </w:r>
      <w:hyperlink r:id="rId18" w:anchor="22212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п. 2.2.12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еще два раза. Всего необходимо промыть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очищенной питьевой водой 3 раза.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2.2.14. Установить полную бутыль на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предварительно сняв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стикер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2.2.15.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Кулер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готов к использованию.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3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19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Рекомендуемый образец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Журнал учета использования </w:t>
      </w:r>
      <w:proofErr w:type="spellStart"/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фритюрных</w:t>
      </w:r>
      <w:proofErr w:type="spellEnd"/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жиров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908"/>
        <w:gridCol w:w="1437"/>
        <w:gridCol w:w="1005"/>
        <w:gridCol w:w="796"/>
        <w:gridCol w:w="850"/>
        <w:gridCol w:w="1437"/>
        <w:gridCol w:w="918"/>
        <w:gridCol w:w="1212"/>
        <w:gridCol w:w="846"/>
      </w:tblGrid>
      <w:tr w:rsidR="00CD1615" w:rsidRPr="00CD1615" w:rsidTr="00CD1615"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(час) начала использования жира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фритюрного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жира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Органолептическая оценка качества жира на начало жарки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жарочного оборудования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окончания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фритюрной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жарки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Органолептическая оценка качества жира по окончании жарки</w:t>
            </w:r>
          </w:p>
        </w:tc>
        <w:tc>
          <w:tcPr>
            <w:tcW w:w="0" w:type="auto"/>
            <w:gridSpan w:val="2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оставшегося жира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Ф.И.О. контролера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переходящий остаток,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утилизированный жир,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4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20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Рекомендации по отбору суточных проб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Суточная проба отбирается из котла перед раздачей или с линии раздачи (или транспортировкой).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Продукция промышленного производства может отбираться как в организации питания, непосредственно перед раздачей, так и на складе (ПЛК) от поступившей партии и хранится до конца ее реализации в выделенном холодильнике с маркировкой "фасованная проба" на складе.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Блюда отбираются в полном объеме, но не менее 100 гр. Фасованная продукция, выдаваемая поштучно, оставляется в количестве - 1 шт.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Гарниры отбираются отдельно от основного (мясного, рыбного или из мяса птицы блюда).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 с плотно закрывающимися крышками.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Пробы от каждого приема и приготовления пищи размещаются на подносе.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Поднос с пробами маркируется с указанием наименования приема пищи и датой отбора.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Отобранные пробы сохраняют в течение 48 часов с момента их употребления в специальном холодильнике "Для суточных проб" или в специально отведенном месте в холодильнике при температуре плюс 2 - плюс 6°С.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 организации, санитарно-гигиенического состояния всех рабочих помещений.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5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21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Рекомендуемый состав производственных и вспомогательных помещений кондитерского цеха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6665"/>
        <w:gridCol w:w="821"/>
        <w:gridCol w:w="1209"/>
        <w:gridCol w:w="1071"/>
      </w:tblGrid>
      <w:tr w:rsidR="00CD1615" w:rsidRPr="00CD1615" w:rsidTr="00CD1615"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помещений</w:t>
            </w:r>
          </w:p>
        </w:tc>
        <w:tc>
          <w:tcPr>
            <w:tcW w:w="0" w:type="auto"/>
            <w:gridSpan w:val="3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производством изделий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кремовых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крема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 кг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 кг</w:t>
            </w: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hyperlink r:id="rId22" w:anchor="5111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 суточного хранения сырья с холодильным оборудованием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 + </w:t>
            </w:r>
            <w:hyperlink r:id="rId23" w:anchor="5002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  <w:hyperlink r:id="rId24" w:anchor="5008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 + </w:t>
            </w:r>
            <w:hyperlink r:id="rId25" w:anchor="5002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  <w:hyperlink r:id="rId26" w:anchor="5008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Растаривания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и подготовки его к производству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1615" w:rsidRPr="00CD1615" w:rsidTr="00CD1615">
        <w:tc>
          <w:tcPr>
            <w:tcW w:w="0" w:type="auto"/>
            <w:vMerge w:val="restart"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hyperlink r:id="rId27" w:anchor="5333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яиц: Помещения для хранения и распаковки яиц с холодильной установкой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мойки и дезинфекции яиц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яичной массы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теста с отделением просеивания муки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hyperlink r:id="rId28" w:anchor="5444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приготовления полуфабрикатов (сиропов, помады, желе,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подварки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варенья)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hyperlink r:id="rId29" w:anchor="5111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разделки теста и выпечки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hyperlink r:id="rId30" w:anchor="5005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5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hyperlink r:id="rId31" w:anchor="5005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5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+ 6)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выстойки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резки бисквита (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остывочная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зачистки масла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hyperlink r:id="rId32" w:anchor="5111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крема с холодильной установкой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(9 + </w:t>
            </w:r>
            <w:hyperlink r:id="rId33" w:anchor="5010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отделки кондитерских изделий с холодильной установкой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упаковочных материалов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hyperlink r:id="rId34" w:anchor="5222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стерилизации кондитерских мешков, наконечников и мелкого инвентаря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(12 + </w:t>
            </w:r>
            <w:hyperlink r:id="rId35" w:anchor="5013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(12 + </w:t>
            </w:r>
            <w:hyperlink r:id="rId36" w:anchor="5013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hyperlink r:id="rId37" w:anchor="5222" w:history="1">
              <w:r w:rsidRPr="00CD1615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сушки внутрицеховой тары и крупного инвентаря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мытья и сушки оборотной тары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экспедиции готовых изделий с холодильной камерой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*(1) Допускается совмещение помещений (в скобках даны номера пунктов, соответствующие помещениям).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*(2) Совмещение помещений, указанных в </w:t>
      </w:r>
      <w:hyperlink r:id="rId38" w:anchor="5012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пунктах 12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hyperlink r:id="rId39" w:anchor="5013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13</w:t>
        </w:r>
      </w:hyperlink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настоящей таблицы, допускается при использовании специализированного оборудования.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*(3) Для предприятий общественного питания, использующих обработанное яйцо, пастеризованный меланж, промышленной выработки, яичный порошок для изготовления кондитерских изделий (в том числе с кремом) и не использующие сырые яйца, помещения для хранения и распаковки яиц, их обработки и получения яичной массы могут не предусматриваться.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*(4) При использовании </w:t>
      </w: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непереработанной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кондитерских изделий.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6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40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2858"/>
        <w:gridCol w:w="1595"/>
        <w:gridCol w:w="2853"/>
      </w:tblGrid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блюда исследуемого приема пищи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рацион питания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 блюда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смывов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пробы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(в холодный и теплый периоды)</w:t>
            </w:r>
            <w:proofErr w:type="gramEnd"/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в темное время суток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7</w:t>
      </w: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41" w:anchor="0" w:history="1">
        <w:r w:rsidRPr="00CD1615">
          <w:rPr>
            <w:rFonts w:ascii="Times New Roman" w:eastAsia="Times New Roman" w:hAnsi="Times New Roman" w:cs="Times New Roman"/>
            <w:color w:val="808080"/>
            <w:sz w:val="23"/>
            <w:u w:val="single"/>
            <w:lang w:eastAsia="ru-RU"/>
          </w:rPr>
          <w:t>МР 2.3.6.0233-21</w:t>
        </w:r>
      </w:hyperlink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Рекомендуемый образец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161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Технологическая карта кулинарного изделия (блюда) N ____ _____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 кулинарного изделия (блюда):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Номер рецептуры: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 сборника рецептур: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957"/>
        <w:gridCol w:w="859"/>
        <w:gridCol w:w="1073"/>
        <w:gridCol w:w="975"/>
      </w:tblGrid>
      <w:tr w:rsidR="00CD1615" w:rsidRPr="00CD1615" w:rsidTr="00CD1615"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4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1615" w:rsidRPr="00CD1615" w:rsidTr="00CD1615"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Химический состав, витамины и микроэлементы на 1 порцию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210"/>
        <w:gridCol w:w="210"/>
        <w:gridCol w:w="901"/>
        <w:gridCol w:w="210"/>
        <w:gridCol w:w="210"/>
      </w:tblGrid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 (г):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D1615" w:rsidRPr="00CD1615" w:rsidTr="00CD1615"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</w:t>
            </w:r>
            <w:proofErr w:type="spell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ценность (</w:t>
            </w:r>
            <w:proofErr w:type="gramStart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(мг):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Технология приготовления: с указанием процессов приготовления и технологических режимов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CD1615" w:rsidRPr="00CD1615" w:rsidTr="00CD1615">
        <w:tc>
          <w:tcPr>
            <w:tcW w:w="2500" w:type="pc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CD1615" w:rsidRPr="00CD1615" w:rsidRDefault="00CD1615" w:rsidP="00CD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CD1615" w:rsidRPr="00CD1615" w:rsidRDefault="00CD1615" w:rsidP="00CD1615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CD1615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CD1615" w:rsidRPr="00CD1615" w:rsidRDefault="00CD1615" w:rsidP="00CD1615">
      <w:pPr>
        <w:shd w:val="clear" w:color="auto" w:fill="FFFFFF"/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Роспотребнадзор</w:t>
      </w:r>
      <w:proofErr w:type="spellEnd"/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разработал рекомендации по организации общественного питания населения, которые содержат: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требования к водоснабжению и водоотведению, отоплению, вентиляции, кондиционированию воздуха, естественному и искусственному освещению помещений на предприятиях общепита;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условия работы персонала;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правила уборки помещений и территорий;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требования к оборудованию, инвентарю, посуде и таре;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условия транспортировки, приема и хранения пищевых продуктов;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рекомендации к технологическим процессам изготовления продукции общепита;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условия реализации готовых блюд, кулинарных и кондитерских изделий, полуфабрикатов;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особенности организации питания работников сельского хозяйства в период сезонных полевых работ;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особенности организации питания детей.</w:t>
      </w:r>
    </w:p>
    <w:p w:rsidR="00CD1615" w:rsidRPr="00CD1615" w:rsidRDefault="00CD1615" w:rsidP="00CD161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D16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Приведен рекомендуемый перечень оборудования и производственных помещений предприятий общепита. Определены номенклатура, объем и периодичность лабораторных и инструментальных исследований в организациях питания образовательных учреждений.</w:t>
      </w:r>
    </w:p>
    <w:sectPr w:rsidR="00CD1615" w:rsidRPr="00CD1615" w:rsidSect="00CD1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E48"/>
    <w:multiLevelType w:val="multilevel"/>
    <w:tmpl w:val="75C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1615"/>
    <w:rsid w:val="00417C96"/>
    <w:rsid w:val="00CD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96"/>
  </w:style>
  <w:style w:type="paragraph" w:styleId="1">
    <w:name w:val="heading 1"/>
    <w:basedOn w:val="a"/>
    <w:link w:val="10"/>
    <w:uiPriority w:val="9"/>
    <w:qFormat/>
    <w:rsid w:val="00CD1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1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1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1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1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16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615"/>
    <w:rPr>
      <w:color w:val="800080"/>
      <w:u w:val="single"/>
    </w:rPr>
  </w:style>
  <w:style w:type="paragraph" w:customStyle="1" w:styleId="toleft">
    <w:name w:val="toleft"/>
    <w:basedOn w:val="a"/>
    <w:rsid w:val="00C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CD16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16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16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0"/>
    <w:rsid w:val="00CD161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16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D16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">
    <w:name w:val="share-counter"/>
    <w:basedOn w:val="a0"/>
    <w:rsid w:val="00CD1615"/>
  </w:style>
  <w:style w:type="character" w:customStyle="1" w:styleId="ico">
    <w:name w:val="ico"/>
    <w:basedOn w:val="a0"/>
    <w:rsid w:val="00CD1615"/>
  </w:style>
  <w:style w:type="character" w:styleId="a6">
    <w:name w:val="Strong"/>
    <w:basedOn w:val="a0"/>
    <w:uiPriority w:val="22"/>
    <w:qFormat/>
    <w:rsid w:val="00CD1615"/>
    <w:rPr>
      <w:b/>
      <w:bCs/>
    </w:rPr>
  </w:style>
  <w:style w:type="paragraph" w:customStyle="1" w:styleId="age-category">
    <w:name w:val="age-category"/>
    <w:basedOn w:val="a"/>
    <w:rsid w:val="00C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8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28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60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413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09778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6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1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3723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304556/" TargetMode="External"/><Relationship Id="rId13" Type="http://schemas.openxmlformats.org/officeDocument/2006/relationships/hyperlink" Target="https://www.garant.ru/products/ipo/prime/doc/400304556/" TargetMode="External"/><Relationship Id="rId18" Type="http://schemas.openxmlformats.org/officeDocument/2006/relationships/hyperlink" Target="https://www.garant.ru/products/ipo/prime/doc/400304556/" TargetMode="External"/><Relationship Id="rId26" Type="http://schemas.openxmlformats.org/officeDocument/2006/relationships/hyperlink" Target="https://www.garant.ru/products/ipo/prime/doc/400304556/" TargetMode="External"/><Relationship Id="rId39" Type="http://schemas.openxmlformats.org/officeDocument/2006/relationships/hyperlink" Target="https://www.garant.ru/products/ipo/prime/doc/4003045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0304556/" TargetMode="External"/><Relationship Id="rId34" Type="http://schemas.openxmlformats.org/officeDocument/2006/relationships/hyperlink" Target="https://www.garant.ru/products/ipo/prime/doc/400304556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arant.ru/products/ipo/prime/doc/400304556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garant.ru/products/ipo/prime/doc/400304556/" TargetMode="External"/><Relationship Id="rId25" Type="http://schemas.openxmlformats.org/officeDocument/2006/relationships/hyperlink" Target="https://www.garant.ru/products/ipo/prime/doc/400304556/" TargetMode="External"/><Relationship Id="rId33" Type="http://schemas.openxmlformats.org/officeDocument/2006/relationships/hyperlink" Target="https://www.garant.ru/products/ipo/prime/doc/400304556/" TargetMode="External"/><Relationship Id="rId38" Type="http://schemas.openxmlformats.org/officeDocument/2006/relationships/hyperlink" Target="https://www.garant.ru/products/ipo/prime/doc/4003045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0304556/" TargetMode="External"/><Relationship Id="rId20" Type="http://schemas.openxmlformats.org/officeDocument/2006/relationships/hyperlink" Target="https://www.garant.ru/products/ipo/prime/doc/400304556/" TargetMode="External"/><Relationship Id="rId29" Type="http://schemas.openxmlformats.org/officeDocument/2006/relationships/hyperlink" Target="https://www.garant.ru/products/ipo/prime/doc/400304556/" TargetMode="External"/><Relationship Id="rId41" Type="http://schemas.openxmlformats.org/officeDocument/2006/relationships/hyperlink" Target="https://www.garant.ru/products/ipo/prime/doc/40030455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304556/" TargetMode="External"/><Relationship Id="rId11" Type="http://schemas.openxmlformats.org/officeDocument/2006/relationships/hyperlink" Target="https://www.garant.ru/products/ipo/prime/doc/400304556/" TargetMode="External"/><Relationship Id="rId24" Type="http://schemas.openxmlformats.org/officeDocument/2006/relationships/hyperlink" Target="https://www.garant.ru/products/ipo/prime/doc/400304556/" TargetMode="External"/><Relationship Id="rId32" Type="http://schemas.openxmlformats.org/officeDocument/2006/relationships/hyperlink" Target="https://www.garant.ru/products/ipo/prime/doc/400304556/" TargetMode="External"/><Relationship Id="rId37" Type="http://schemas.openxmlformats.org/officeDocument/2006/relationships/hyperlink" Target="https://www.garant.ru/products/ipo/prime/doc/400304556/" TargetMode="External"/><Relationship Id="rId40" Type="http://schemas.openxmlformats.org/officeDocument/2006/relationships/hyperlink" Target="https://www.garant.ru/products/ipo/prime/doc/400304556/" TargetMode="External"/><Relationship Id="rId5" Type="http://schemas.openxmlformats.org/officeDocument/2006/relationships/hyperlink" Target="https://www.garant.ru/products/ipo/prime/doc/400304556/" TargetMode="External"/><Relationship Id="rId15" Type="http://schemas.openxmlformats.org/officeDocument/2006/relationships/hyperlink" Target="https://www.garant.ru/products/ipo/prime/doc/400304556/" TargetMode="External"/><Relationship Id="rId23" Type="http://schemas.openxmlformats.org/officeDocument/2006/relationships/hyperlink" Target="https://www.garant.ru/products/ipo/prime/doc/400304556/" TargetMode="External"/><Relationship Id="rId28" Type="http://schemas.openxmlformats.org/officeDocument/2006/relationships/hyperlink" Target="https://www.garant.ru/products/ipo/prime/doc/400304556/" TargetMode="External"/><Relationship Id="rId36" Type="http://schemas.openxmlformats.org/officeDocument/2006/relationships/hyperlink" Target="https://www.garant.ru/products/ipo/prime/doc/400304556/" TargetMode="External"/><Relationship Id="rId10" Type="http://schemas.openxmlformats.org/officeDocument/2006/relationships/hyperlink" Target="https://www.garant.ru/products/ipo/prime/doc/400304556/" TargetMode="External"/><Relationship Id="rId19" Type="http://schemas.openxmlformats.org/officeDocument/2006/relationships/hyperlink" Target="https://www.garant.ru/products/ipo/prime/doc/400304556/" TargetMode="External"/><Relationship Id="rId31" Type="http://schemas.openxmlformats.org/officeDocument/2006/relationships/hyperlink" Target="https://www.garant.ru/products/ipo/prime/doc/4003045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0304556/" TargetMode="External"/><Relationship Id="rId14" Type="http://schemas.openxmlformats.org/officeDocument/2006/relationships/hyperlink" Target="https://www.garant.ru/products/ipo/prime/doc/400304556/" TargetMode="External"/><Relationship Id="rId22" Type="http://schemas.openxmlformats.org/officeDocument/2006/relationships/hyperlink" Target="https://www.garant.ru/products/ipo/prime/doc/400304556/" TargetMode="External"/><Relationship Id="rId27" Type="http://schemas.openxmlformats.org/officeDocument/2006/relationships/hyperlink" Target="https://www.garant.ru/products/ipo/prime/doc/400304556/" TargetMode="External"/><Relationship Id="rId30" Type="http://schemas.openxmlformats.org/officeDocument/2006/relationships/hyperlink" Target="https://www.garant.ru/products/ipo/prime/doc/400304556/" TargetMode="External"/><Relationship Id="rId35" Type="http://schemas.openxmlformats.org/officeDocument/2006/relationships/hyperlink" Target="https://www.garant.ru/products/ipo/prime/doc/400304556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8675</Words>
  <Characters>49450</Characters>
  <Application>Microsoft Office Word</Application>
  <DocSecurity>0</DocSecurity>
  <Lines>412</Lines>
  <Paragraphs>116</Paragraphs>
  <ScaleCrop>false</ScaleCrop>
  <Company/>
  <LinksUpToDate>false</LinksUpToDate>
  <CharactersWithSpaces>58009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2025-10-27T10:41:00Z</dcterms:created>
  <dcterms:modified xsi:type="dcterms:W3CDTF">2025-10-27T10:45:00Z</dcterms:modified>
</cp:coreProperties>
</file>